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0AD" w:rsidRPr="002213E8" w:rsidRDefault="00707625" w:rsidP="00707625">
      <w:pPr>
        <w:autoSpaceDE w:val="0"/>
        <w:autoSpaceDN w:val="0"/>
        <w:adjustRightInd w:val="0"/>
        <w:spacing w:after="0" w:line="240" w:lineRule="auto"/>
        <w:jc w:val="center"/>
        <w:rPr>
          <w:sz w:val="27"/>
          <w:szCs w:val="27"/>
        </w:rPr>
      </w:pPr>
      <w:bookmarkStart w:id="0" w:name="page3"/>
      <w:bookmarkStart w:id="1" w:name="page5"/>
      <w:bookmarkStart w:id="2" w:name="page7"/>
      <w:bookmarkStart w:id="3" w:name="page9"/>
      <w:bookmarkEnd w:id="0"/>
      <w:bookmarkEnd w:id="1"/>
      <w:bookmarkEnd w:id="2"/>
      <w:bookmarkEnd w:id="3"/>
      <w:r>
        <w:rPr>
          <w:rFonts w:ascii="Times New Roman" w:eastAsia="Times New Roman" w:hAnsi="Times New Roman"/>
          <w:b/>
          <w:bCs/>
          <w:noProof/>
          <w:sz w:val="26"/>
          <w:szCs w:val="28"/>
          <w:lang w:eastAsia="ru-RU"/>
        </w:rPr>
        <w:drawing>
          <wp:inline distT="0" distB="0" distL="0" distR="0">
            <wp:extent cx="5940425" cy="84156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1059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1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13E8">
        <w:rPr>
          <w:sz w:val="27"/>
          <w:szCs w:val="27"/>
        </w:rPr>
        <w:t xml:space="preserve"> </w:t>
      </w:r>
    </w:p>
    <w:p w:rsidR="00E500AD" w:rsidRPr="002213E8" w:rsidRDefault="00E500AD" w:rsidP="00E50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00AD" w:rsidRPr="002213E8" w:rsidRDefault="00E500AD" w:rsidP="00E50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2698" w:rsidRDefault="00B32698" w:rsidP="00B32698">
      <w:bookmarkStart w:id="4" w:name="_GoBack"/>
      <w:bookmarkEnd w:id="4"/>
    </w:p>
    <w:sdt>
      <w:sdtPr>
        <w:id w:val="-1126693919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lang w:eastAsia="ru-RU"/>
        </w:rPr>
      </w:sdtEndPr>
      <w:sdtContent>
        <w:p w:rsidR="0051260F" w:rsidRPr="0051260F" w:rsidRDefault="0051260F" w:rsidP="0051260F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/>
              <w:sz w:val="28"/>
              <w:szCs w:val="28"/>
              <w:lang w:eastAsia="ru-RU"/>
            </w:rPr>
          </w:pPr>
          <w:r w:rsidRPr="0051260F">
            <w:rPr>
              <w:rFonts w:ascii="Times New Roman" w:eastAsiaTheme="majorEastAsia" w:hAnsi="Times New Roman" w:cs="Times New Roman"/>
              <w:b/>
              <w:sz w:val="28"/>
              <w:szCs w:val="28"/>
              <w:lang w:eastAsia="ru-RU"/>
            </w:rPr>
            <w:t>Содержание</w:t>
          </w:r>
        </w:p>
        <w:p w:rsidR="0051260F" w:rsidRPr="0051260F" w:rsidRDefault="0051260F" w:rsidP="0051260F">
          <w:pPr>
            <w:spacing w:after="200" w:line="276" w:lineRule="auto"/>
            <w:rPr>
              <w:rFonts w:eastAsiaTheme="minorEastAsia"/>
              <w:lang w:eastAsia="ru-RU"/>
            </w:rPr>
          </w:pPr>
        </w:p>
        <w:p w:rsidR="0051260F" w:rsidRPr="00716791" w:rsidRDefault="000F479B" w:rsidP="00B71AA8">
          <w:pPr>
            <w:tabs>
              <w:tab w:val="right" w:leader="dot" w:pos="9345"/>
            </w:tabs>
            <w:spacing w:after="10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1260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1260F" w:rsidRPr="0051260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1260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9278286" w:history="1">
            <w:r w:rsidR="0051260F" w:rsidRPr="00716791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1.</w:t>
            </w:r>
            <w:r w:rsidR="0051260F" w:rsidRPr="00716791">
              <w:rPr>
                <w:rFonts w:ascii="Times New Roman" w:eastAsia="Times New Roman" w:hAnsi="Times New Roman" w:cs="Times New Roman"/>
                <w:noProof/>
                <w:sz w:val="28"/>
                <w:szCs w:val="28"/>
                <w:u w:val="single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практике</w:t>
            </w:r>
            <w:r w:rsidR="0051260F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1260F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_Toc19278286 \h </w:instrText>
            </w:r>
            <w:r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6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260F" w:rsidRPr="00716791" w:rsidRDefault="004F1820" w:rsidP="00B71AA8">
          <w:pPr>
            <w:tabs>
              <w:tab w:val="right" w:leader="dot" w:pos="9345"/>
            </w:tabs>
            <w:spacing w:after="10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7" w:history="1">
            <w:r w:rsidR="0051260F" w:rsidRPr="00716791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2. Показатели и критерии оценивания компетенций на различных этапах их формирования, описание шкал оценивания</w:t>
            </w:r>
            <w:r w:rsidR="0051260F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14D74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:rsidR="0051260F" w:rsidRPr="00716791" w:rsidRDefault="004F1820" w:rsidP="00B71AA8">
          <w:pPr>
            <w:tabs>
              <w:tab w:val="right" w:leader="dot" w:pos="9345"/>
            </w:tabs>
            <w:spacing w:after="10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8" w:history="1">
            <w:r w:rsidR="0051260F" w:rsidRPr="00716791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3. Оценочный лист результатов обучения по практике</w:t>
            </w:r>
            <w:r w:rsidR="0051260F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14D74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:rsidR="0051260F" w:rsidRPr="0051260F" w:rsidRDefault="004F1820" w:rsidP="00B71AA8">
          <w:pPr>
            <w:tabs>
              <w:tab w:val="right" w:leader="dot" w:pos="9345"/>
            </w:tabs>
            <w:spacing w:after="10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9278289" w:history="1">
            <w:r w:rsidR="0051260F" w:rsidRPr="00716791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4. Контрольные материалы, необходимые для оценки индикаторов достижения компетенций, умений и знаний</w:t>
            </w:r>
            <w:r w:rsidR="0051260F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F479B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1260F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_Toc19278289 \h </w:instrText>
            </w:r>
            <w:r w:rsidR="000F479B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F479B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326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0F479B" w:rsidRPr="007167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260F" w:rsidRPr="0051260F" w:rsidRDefault="000F479B" w:rsidP="0051260F">
          <w:pPr>
            <w:spacing w:after="200" w:line="276" w:lineRule="auto"/>
            <w:rPr>
              <w:rFonts w:eastAsiaTheme="minorEastAsia"/>
              <w:lang w:eastAsia="ru-RU"/>
            </w:rPr>
          </w:pPr>
          <w:r w:rsidRPr="0051260F">
            <w:rPr>
              <w:rFonts w:ascii="Times New Roman" w:eastAsiaTheme="minorEastAsia" w:hAnsi="Times New Roman" w:cs="Times New Roman"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spacing w:after="120" w:line="276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51260F" w:rsidRPr="0051260F" w:rsidRDefault="0051260F" w:rsidP="0051260F">
      <w:pPr>
        <w:widowControl w:val="0"/>
        <w:tabs>
          <w:tab w:val="left" w:pos="142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spacing w:val="3"/>
          <w:sz w:val="28"/>
          <w:szCs w:val="28"/>
        </w:rPr>
      </w:pPr>
      <w:bookmarkStart w:id="5" w:name="_Toc19278286"/>
      <w:r w:rsidRPr="0051260F">
        <w:rPr>
          <w:rFonts w:ascii="Times New Roman" w:hAnsi="Times New Roman" w:cs="Times New Roman"/>
          <w:b/>
          <w:spacing w:val="3"/>
          <w:sz w:val="28"/>
          <w:szCs w:val="28"/>
        </w:rPr>
        <w:t>1.</w:t>
      </w:r>
      <w:r w:rsidRPr="0051260F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</w:t>
      </w:r>
      <w:r w:rsidRPr="005126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программы (перечень компетенций) с указанием индикаторов их достижения и планируемых результатов обучения по </w:t>
      </w:r>
      <w:bookmarkEnd w:id="5"/>
      <w:r w:rsidRPr="0051260F">
        <w:rPr>
          <w:rFonts w:ascii="Times New Roman" w:eastAsia="Times New Roman" w:hAnsi="Times New Roman" w:cs="Times New Roman"/>
          <w:b/>
          <w:sz w:val="28"/>
          <w:szCs w:val="28"/>
        </w:rPr>
        <w:t>практике</w:t>
      </w:r>
    </w:p>
    <w:p w:rsidR="00566231" w:rsidRDefault="00566231" w:rsidP="0051260F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" w:name="_Toc1927828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334"/>
        <w:gridCol w:w="2316"/>
        <w:gridCol w:w="3356"/>
      </w:tblGrid>
      <w:tr w:rsidR="009C0715" w:rsidRPr="00EF4CA0" w:rsidTr="009C0715">
        <w:tc>
          <w:tcPr>
            <w:tcW w:w="1565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334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16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 (владения, умения и знания) соотнесенные с компетенциями/индикаторами достижения компетенции</w:t>
            </w:r>
          </w:p>
        </w:tc>
      </w:tr>
      <w:tr w:rsidR="009C0715" w:rsidRPr="00EF4CA0" w:rsidTr="009C0715">
        <w:tc>
          <w:tcPr>
            <w:tcW w:w="1565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ПКН-2</w:t>
            </w:r>
          </w:p>
        </w:tc>
        <w:tc>
          <w:tcPr>
            <w:tcW w:w="2334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316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1.Осуществляет постановку исследовательских и прикладных задач.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2.Выбирает формы, методы и инструменты реализации исследовательских и прикладных задач.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4.Выбирает и использует необходимое прикладное программное обеспечение в зависимости от решаемых задач.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5.Разрабатывает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356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теорию и методологию реализации 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прикладных задач.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использовать методологию реализации исследовательских задач.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принципы реализации инструментальной базы в научных  исследованиях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комплексно использовать инструментальную базу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при решении исследовательских и прикладных задач.</w:t>
            </w:r>
          </w:p>
          <w:p w:rsidR="009C0715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основные принципы функционирования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современных информационных технологий.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эффективно использовать современные информационные технологии.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 основы теории и практики использования видов программного обеспечения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 целесообразно использовать конкретные виды прикладного программного обеспечения в зависимости от решаемых задач.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-основные этапы разработки нормативной документации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ситуацию и разрабатывать нормативную документацию на основе результатов проведенных исследований. </w:t>
            </w:r>
          </w:p>
        </w:tc>
      </w:tr>
      <w:tr w:rsidR="009C0715" w:rsidRPr="00EF4CA0" w:rsidTr="009C0715">
        <w:tc>
          <w:tcPr>
            <w:tcW w:w="1565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334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программы в области финансовой грамотности и участвовать в их реализации. </w:t>
            </w:r>
          </w:p>
        </w:tc>
        <w:tc>
          <w:tcPr>
            <w:tcW w:w="2316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1.Применяет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:rsidR="009C0715" w:rsidRPr="00EF4CA0" w:rsidRDefault="009C0715" w:rsidP="00740EC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2.Демонстриреут умение готовить учебно-методическое обеспечение и реализовывать программы финансовой  грамотности для разных категорий обучаемых.</w:t>
            </w:r>
          </w:p>
        </w:tc>
        <w:tc>
          <w:tcPr>
            <w:tcW w:w="3356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 проблемы и перспективы  развития финансовой системы в переходной экономике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профессиональные знания при обсуждении финансовой проблематики с аудиториями разного уровня финансовой грамотности.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особенности  и закономерности функционирования современных финансов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-целенаправленно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реализовывать программы финансовой  грамотности для разных категорий обучаемых.</w:t>
            </w:r>
          </w:p>
        </w:tc>
      </w:tr>
      <w:tr w:rsidR="009C0715" w:rsidRPr="00EF4CA0" w:rsidTr="009C0715">
        <w:tc>
          <w:tcPr>
            <w:tcW w:w="1565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УК-4</w:t>
            </w:r>
          </w:p>
        </w:tc>
        <w:tc>
          <w:tcPr>
            <w:tcW w:w="2334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культур. </w:t>
            </w:r>
          </w:p>
        </w:tc>
        <w:tc>
          <w:tcPr>
            <w:tcW w:w="2316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1.Демонстрирует понимание разнообразие культур в процессе межкультурного взаимодействия.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2.Выстраивает межличностные  взаимодействия путем создания общепринятых норм культурного самовыражения.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3.Использует </w:t>
            </w:r>
            <w:r w:rsidRPr="00EF4CA0">
              <w:rPr>
                <w:rFonts w:ascii="Times New Roman" w:hAnsi="Times New Roman"/>
                <w:sz w:val="24"/>
                <w:szCs w:val="24"/>
              </w:rPr>
              <w:lastRenderedPageBreak/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356" w:type="dxa"/>
            <w:shd w:val="clear" w:color="auto" w:fill="auto"/>
          </w:tcPr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национально-культурный состав РФ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корректно взаимодействовать в коллективе с учетом культурного разнообразия  сотрудников.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национально – культурные традиции народов СКФО и норм культурного самовыражения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формировать 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>региональные нормы культурного самовыражения.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национально -культурные и хозяйственные традиции народов РФ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 вести 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>конструктивный диалог с представителями разных культур на основе взаимного уважения.</w:t>
            </w:r>
          </w:p>
        </w:tc>
      </w:tr>
      <w:tr w:rsidR="009C0715" w:rsidRPr="00EF4CA0" w:rsidTr="009C0715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1.Организовывает работу в команде ставит цели командной работы.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3.Принимает ответственность за принятие  организационно–управленческие решения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методы  стратегического управления для достижения поставленной цели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применять организационные методы работу в команде с учетом поставленной цели.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методы  отбора информации для эффективной организационно-управленческой деятельности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осуществлять качественный контроль за деятельностью субъектов.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меру прав и  полномочий при принятии управленческих функций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нести ответственность за результаты деятельности.</w:t>
            </w:r>
          </w:p>
        </w:tc>
      </w:tr>
      <w:tr w:rsidR="009C0715" w:rsidRPr="00EF4CA0" w:rsidTr="009C0715">
        <w:tc>
          <w:tcPr>
            <w:tcW w:w="1565" w:type="dxa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</w:tc>
        <w:tc>
          <w:tcPr>
            <w:tcW w:w="2334" w:type="dxa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CCF">
              <w:rPr>
                <w:rFonts w:ascii="Times New Roman" w:hAnsi="Times New Roman"/>
                <w:sz w:val="24"/>
                <w:szCs w:val="24"/>
              </w:rPr>
              <w:t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 xml:space="preserve">схемы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lastRenderedPageBreak/>
              <w:t>неправомерного уклонения от уплаты налогов</w:t>
            </w:r>
          </w:p>
        </w:tc>
        <w:tc>
          <w:tcPr>
            <w:tcW w:w="2316" w:type="dxa"/>
          </w:tcPr>
          <w:p w:rsidR="009C0715" w:rsidRPr="00EF4CA0" w:rsidRDefault="009C0715" w:rsidP="00740EC7">
            <w:pPr>
              <w:spacing w:after="0" w:line="240" w:lineRule="auto"/>
              <w:ind w:right="-191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2. Выявляет, 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обосновывает и оценивает проблемы налоговых последствий при анализе конкретных ситуаций, предлагать способы их решения с учетом действующего налогового законодательства.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Применяет основы арбитража и судебной системы, практики рассмотрения споров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и вопросов налогового законодательства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в арбитражных судах и налоговых органах, механизмов досудебного урегулирования налоговых споров,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393D">
              <w:rPr>
                <w:rFonts w:ascii="Times New Roman" w:hAnsi="Times New Roman"/>
                <w:bCs/>
                <w:sz w:val="24"/>
                <w:szCs w:val="24"/>
              </w:rPr>
              <w:t>технологии взаимодействия с налоговыми органами в судебных спорах.</w:t>
            </w:r>
          </w:p>
        </w:tc>
        <w:tc>
          <w:tcPr>
            <w:tcW w:w="3356" w:type="dxa"/>
          </w:tcPr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налоговое законодательство по всем налогам налоговой системы РФ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 формировать налоговую базу по всем налогам налоговой системы РФ.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механизмы формирования налоговых баз по всем налогам налоговой системы РФ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Уметь: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использовать налоговое и бухгалтерское законодательство для правомерного снижения налоговой базы по различным налогам.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юридическое законодательство по вопросам налогообложения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Уметь: 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использовать юридическое и налоговое законодательство с целью определения тенденций и стратегии формирования налоговой политики.</w:t>
            </w:r>
          </w:p>
        </w:tc>
      </w:tr>
      <w:tr w:rsidR="009C0715" w:rsidRPr="00EF4CA0" w:rsidTr="009C0715">
        <w:tc>
          <w:tcPr>
            <w:tcW w:w="1565" w:type="dxa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</w:t>
            </w: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2334" w:type="dxa"/>
          </w:tcPr>
          <w:p w:rsidR="009C0715" w:rsidRPr="00EF4CA0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5CCF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налоговое консультирование на основе знаний принципов профессионального поведения налогового консультанта, </w:t>
            </w:r>
            <w:r w:rsidRPr="00975CCF">
              <w:rPr>
                <w:rFonts w:ascii="Times New Roman" w:hAnsi="Times New Roman"/>
                <w:noProof/>
                <w:sz w:val="24"/>
                <w:szCs w:val="24"/>
              </w:rPr>
              <w:t>организационных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 xml:space="preserve"> и методических технологий эффективного консалтинга</w:t>
            </w:r>
          </w:p>
        </w:tc>
        <w:tc>
          <w:tcPr>
            <w:tcW w:w="2316" w:type="dxa"/>
          </w:tcPr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>Демонстрирует последствия налоговых правонарушений, схемы неправомерного уклонения от уплаты налогов, аргументировано отстаивает интересы компании в налоговых и иных государственных контрольных органах и продуктивно с ними 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>Формирует навыки налогового консультирования на основе знаний принципов профессионального поведения налогового консультанта, организационных и экономических технологий налогового консультирования, методического и информационного обеспечения налогового консультирования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56" w:type="dxa"/>
          </w:tcPr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теоретические основы, регулирующие процесс реорганизации и банкротства организаций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разъяснять порядок исчисления и уплаты налогов (сборов) организаций при их реорганизации и (или) банкротстве.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механизмы досудебного урегулирования налоговых споров в налоговых органах и методами проведения налогового аудита организаций, находящихся в условиях реорганизации и (или) банкротства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CA0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EF4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CA0">
              <w:rPr>
                <w:rFonts w:ascii="Times New Roman" w:hAnsi="Times New Roman"/>
                <w:sz w:val="24"/>
                <w:szCs w:val="24"/>
              </w:rPr>
              <w:t>анализировать налоговые последствия при реорганизации и (или) банкротстве организаций для минимизации налоговых рисков.</w:t>
            </w:r>
          </w:p>
        </w:tc>
      </w:tr>
      <w:tr w:rsidR="009C0715" w:rsidRPr="00EF4CA0" w:rsidTr="009C0715">
        <w:tc>
          <w:tcPr>
            <w:tcW w:w="1565" w:type="dxa"/>
          </w:tcPr>
          <w:p w:rsidR="009C0715" w:rsidRPr="00BE46A9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ПК</w:t>
            </w:r>
            <w:r w:rsidRPr="00BE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-3</w:t>
            </w:r>
          </w:p>
        </w:tc>
        <w:tc>
          <w:tcPr>
            <w:tcW w:w="2334" w:type="dxa"/>
          </w:tcPr>
          <w:p w:rsidR="009C0715" w:rsidRPr="00BE46A9" w:rsidRDefault="009C0715" w:rsidP="00740E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CCF">
              <w:rPr>
                <w:rFonts w:ascii="Times New Roman" w:hAnsi="Times New Roman"/>
                <w:sz w:val="24"/>
                <w:szCs w:val="24"/>
              </w:rPr>
              <w:t>Способность разрабатывать и реализовывать мероприятия по управлению налоговыми рисками на основе применения решений органов власти и управления, а также механизмы досудебного урегулирования налоговых споров в налоговых органах</w:t>
            </w:r>
          </w:p>
        </w:tc>
        <w:tc>
          <w:tcPr>
            <w:tcW w:w="2316" w:type="dxa"/>
          </w:tcPr>
          <w:p w:rsidR="009C0715" w:rsidRDefault="009C0715" w:rsidP="00740EC7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Применяет теоретические знания и практические навыки для проведения мероприятий по налоговому, таможенному и валютному контролю </w:t>
            </w:r>
          </w:p>
          <w:p w:rsidR="009C0715" w:rsidRDefault="009C0715" w:rsidP="00740EC7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Default="009C0715" w:rsidP="00740EC7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Default="009C0715" w:rsidP="00740EC7">
            <w:pPr>
              <w:ind w:right="39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75CCF">
              <w:rPr>
                <w:rFonts w:ascii="Times New Roman" w:hAnsi="Times New Roman"/>
                <w:sz w:val="24"/>
                <w:szCs w:val="24"/>
              </w:rPr>
              <w:t xml:space="preserve">. Использует аналитические материалы для оценки мероприятий в области управления налоговыми рисками, а также в области мероприятий налогового контроля и принятия стратегических и тактических </w:t>
            </w:r>
            <w:r w:rsidRPr="00975CCF">
              <w:rPr>
                <w:rFonts w:ascii="Times New Roman" w:hAnsi="Times New Roman"/>
                <w:sz w:val="24"/>
                <w:szCs w:val="24"/>
              </w:rPr>
              <w:lastRenderedPageBreak/>
              <w:t>решений на макро- и микроуровнях.</w:t>
            </w:r>
          </w:p>
        </w:tc>
        <w:tc>
          <w:tcPr>
            <w:tcW w:w="3356" w:type="dxa"/>
          </w:tcPr>
          <w:p w:rsidR="009C0715" w:rsidRPr="00BE46A9" w:rsidRDefault="009C0715" w:rsidP="00740E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BE4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0715" w:rsidRPr="00BE46A9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6A9">
              <w:rPr>
                <w:rFonts w:ascii="Times New Roman" w:hAnsi="Times New Roman"/>
                <w:sz w:val="24"/>
                <w:szCs w:val="24"/>
              </w:rPr>
              <w:t>современные методологические принципы правового и экономического исследования в сфере управления налоговыми рисками государства, учитывающих фактор неопределенности</w:t>
            </w:r>
          </w:p>
          <w:p w:rsidR="009C0715" w:rsidRPr="00BE46A9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Уметь:</w:t>
            </w:r>
          </w:p>
          <w:p w:rsidR="009C0715" w:rsidRPr="00BE46A9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6A9">
              <w:rPr>
                <w:rFonts w:ascii="Times New Roman" w:hAnsi="Times New Roman"/>
                <w:sz w:val="24"/>
                <w:szCs w:val="24"/>
              </w:rPr>
              <w:t xml:space="preserve"> разрабатывать методики и оценивать эффективность налоговых инструментов государственной финансовой поддержки организаций и физических лиц с учетом факторов риска в условиях неопределенности.</w:t>
            </w:r>
          </w:p>
          <w:p w:rsidR="009C0715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C0715" w:rsidRDefault="009C0715" w:rsidP="00740EC7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экономические законы для разработки алгоритмов управления экономическими рисками.</w:t>
            </w:r>
          </w:p>
          <w:p w:rsidR="009C0715" w:rsidRDefault="009C0715" w:rsidP="00740EC7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Уметь: применять </w:t>
            </w:r>
            <w:r w:rsidRPr="00BE4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теоретические знания и экономические законы для разработки алгоритмов управления экономическими рисками, инвестиционными 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роектами , финансовыми потоками, налоговыми расчетами.</w:t>
            </w:r>
          </w:p>
          <w:p w:rsidR="009C0715" w:rsidRPr="00EF4CA0" w:rsidRDefault="009C0715" w:rsidP="00740EC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C0715" w:rsidRDefault="009C0715" w:rsidP="0051260F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6231" w:rsidRPr="0051260F" w:rsidRDefault="00566231" w:rsidP="00566231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60F" w:rsidRPr="0051260F" w:rsidRDefault="0051260F" w:rsidP="0051260F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126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и критерии оценивания компетенций на различных этапах их формирования, описание шкал оценивания</w:t>
      </w:r>
      <w:bookmarkEnd w:id="6"/>
    </w:p>
    <w:p w:rsidR="0051260F" w:rsidRPr="0051260F" w:rsidRDefault="0051260F" w:rsidP="0051260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410"/>
        <w:gridCol w:w="2693"/>
      </w:tblGrid>
      <w:tr w:rsidR="0051260F" w:rsidRPr="0051260F" w:rsidTr="00111CD8">
        <w:tc>
          <w:tcPr>
            <w:tcW w:w="10065" w:type="dxa"/>
            <w:gridSpan w:val="4"/>
          </w:tcPr>
          <w:p w:rsidR="0051260F" w:rsidRPr="0051260F" w:rsidRDefault="0051260F" w:rsidP="0051260F">
            <w:pPr>
              <w:spacing w:after="200" w:line="276" w:lineRule="auto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Уровень сформированности компетенций</w:t>
            </w:r>
          </w:p>
        </w:tc>
      </w:tr>
      <w:tr w:rsidR="0051260F" w:rsidRPr="0051260F" w:rsidTr="00111CD8">
        <w:tc>
          <w:tcPr>
            <w:tcW w:w="2269" w:type="dxa"/>
          </w:tcPr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«Минимальный уровень не достигнут»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не сформированы.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отсутствуют, умения и навыки не сформированы.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</w:p>
        </w:tc>
        <w:tc>
          <w:tcPr>
            <w:tcW w:w="2693" w:type="dxa"/>
          </w:tcPr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«Минимальный уровень»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Сформированы базовые структуры знаний.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фрагментарны и носят репродуктивный характер.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низкий уровень самостоятельности практического навыка.</w:t>
            </w:r>
          </w:p>
        </w:tc>
        <w:tc>
          <w:tcPr>
            <w:tcW w:w="2410" w:type="dxa"/>
          </w:tcPr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«Средний уровень»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обширные, системные.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носят репродуктивный характер, применяются к решению типовых заданий.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достаточный уровень самостоятельности устойчивого практического навыка.</w:t>
            </w:r>
          </w:p>
        </w:tc>
        <w:tc>
          <w:tcPr>
            <w:tcW w:w="2693" w:type="dxa"/>
          </w:tcPr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«Высокий уровень»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Компетенции сформированы.</w:t>
            </w:r>
          </w:p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Знания твердые, аргументированные, всесторонние.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Умения успешно применяются к решению как типовых, так и нестандартных творческих заданий.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Демонстрируется высокий уровень самостоятельности, высокая адаптивность практического навыка</w:t>
            </w:r>
          </w:p>
        </w:tc>
      </w:tr>
      <w:tr w:rsidR="0051260F" w:rsidRPr="0051260F" w:rsidTr="00111CD8">
        <w:tc>
          <w:tcPr>
            <w:tcW w:w="2269" w:type="dxa"/>
          </w:tcPr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b/>
                <w:color w:val="000000"/>
                <w:sz w:val="24"/>
                <w:szCs w:val="28"/>
              </w:rPr>
            </w:pPr>
          </w:p>
        </w:tc>
        <w:tc>
          <w:tcPr>
            <w:tcW w:w="7796" w:type="dxa"/>
            <w:gridSpan w:val="3"/>
          </w:tcPr>
          <w:p w:rsidR="0051260F" w:rsidRPr="0051260F" w:rsidRDefault="0051260F" w:rsidP="00805EE4">
            <w:pPr>
              <w:spacing w:after="200"/>
              <w:jc w:val="center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Описание критериев оценивания</w:t>
            </w:r>
          </w:p>
        </w:tc>
      </w:tr>
      <w:tr w:rsidR="0051260F" w:rsidRPr="0051260F" w:rsidTr="00111CD8">
        <w:trPr>
          <w:trHeight w:val="1550"/>
        </w:trPr>
        <w:tc>
          <w:tcPr>
            <w:tcW w:w="2269" w:type="dxa"/>
          </w:tcPr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выполнено менее 50% заданий предусмотренных в индивидуальном задании на практику; не подготовлен отчет по практике или структура отчета не соответствует рекомендуемой;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- в процессе защиты отчета обучающийся демонстрирует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низкий уровень коммуникативности, неверно интерпретирует результаты выполненных заданий.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несформированность знаний, умений и навыков, предусмотренных программой практики</w:t>
            </w:r>
          </w:p>
        </w:tc>
        <w:tc>
          <w:tcPr>
            <w:tcW w:w="2693" w:type="dxa"/>
          </w:tcPr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менее 50% -60% заданий предусмотренных в индивидуальном задании на практику;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 структура отчета не в полной мере соответствует рекомендуемой;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- обучающийся в процессе защиты отчета  испытывает затруднения при ответах на вопросы руководителя практики,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от филиала, не способен ясно т четко изложить суть выполненных заданий и обосновать  полученные результаты.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не менее 50% знаний, умений и навыков, предусмотренных программой практики.</w:t>
            </w:r>
          </w:p>
        </w:tc>
        <w:tc>
          <w:tcPr>
            <w:tcW w:w="2410" w:type="dxa"/>
          </w:tcPr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61 % -75 % заданий предусмотренных в индивидуальном задании на практику;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задания выполнены с отдельными погрешностями, что повлияло на качество полученных результатов;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 структура отчета соответствует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рекомендуемой;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 обучающийся в процессе защиты отчета   последовательно, достаточно четко изложил основные его положения, но допустил отдельные неточности  в ответах на вопросы руководителя практики, от филиала;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основных знаний, умений и навыков, предусмотренных программой практики.</w:t>
            </w:r>
          </w:p>
        </w:tc>
        <w:tc>
          <w:tcPr>
            <w:tcW w:w="2693" w:type="dxa"/>
          </w:tcPr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выполнено 76-100 % заданий предусмотренных в индивидуальном задании на практику;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 xml:space="preserve">структура отчета соответствует рекомендуемой; все положения отчета сформулированы правильно, использованы корректные обозначения используемых в </w:t>
            </w:r>
            <w:r w:rsidRPr="0051260F">
              <w:rPr>
                <w:rFonts w:eastAsiaTheme="minorEastAsia"/>
                <w:color w:val="000000"/>
                <w:sz w:val="24"/>
                <w:szCs w:val="28"/>
              </w:rPr>
              <w:lastRenderedPageBreak/>
              <w:t>расчетах показателей. В результате анализа выполненных заданий, сделаны правильные выводы;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процессе защиты отчета последовательно, четко и логично изложил основные его положения и грамотно ответил на вопросы  руководителя практики, от филиала;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color w:val="000000"/>
                <w:sz w:val="24"/>
                <w:szCs w:val="28"/>
              </w:rPr>
              <w:t>-в характеристике профессиональной деятельности  обучающегося в период прохождения практики отмечена сформированность всех  знаний, умений и навыков, предусмотренных программой практики.</w:t>
            </w:r>
          </w:p>
        </w:tc>
      </w:tr>
      <w:tr w:rsidR="0051260F" w:rsidRPr="0051260F" w:rsidTr="00111CD8">
        <w:tc>
          <w:tcPr>
            <w:tcW w:w="2269" w:type="dxa"/>
          </w:tcPr>
          <w:p w:rsidR="0051260F" w:rsidRPr="0051260F" w:rsidRDefault="0051260F" w:rsidP="00805EE4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4"/>
              </w:rPr>
            </w:pPr>
            <w:r w:rsidRPr="0051260F">
              <w:rPr>
                <w:rFonts w:eastAsiaTheme="minorEastAsia"/>
                <w:b/>
                <w:bCs/>
                <w:color w:val="000000"/>
                <w:sz w:val="24"/>
              </w:rPr>
              <w:lastRenderedPageBreak/>
              <w:t xml:space="preserve">Оценка </w:t>
            </w:r>
          </w:p>
          <w:p w:rsidR="0051260F" w:rsidRPr="0051260F" w:rsidRDefault="0051260F" w:rsidP="00805EE4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bCs/>
                <w:sz w:val="24"/>
              </w:rPr>
              <w:t xml:space="preserve">«неудовлетворительно» </w:t>
            </w:r>
          </w:p>
        </w:tc>
        <w:tc>
          <w:tcPr>
            <w:tcW w:w="2693" w:type="dxa"/>
          </w:tcPr>
          <w:p w:rsidR="0051260F" w:rsidRPr="0051260F" w:rsidRDefault="0051260F" w:rsidP="00805EE4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«удовлетворительно» / «зачтено»</w:t>
            </w:r>
          </w:p>
        </w:tc>
        <w:tc>
          <w:tcPr>
            <w:tcW w:w="2410" w:type="dxa"/>
          </w:tcPr>
          <w:p w:rsidR="0051260F" w:rsidRPr="0051260F" w:rsidRDefault="0051260F" w:rsidP="00805EE4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«хорошо» / «зачтено»</w:t>
            </w:r>
          </w:p>
        </w:tc>
        <w:tc>
          <w:tcPr>
            <w:tcW w:w="2693" w:type="dxa"/>
          </w:tcPr>
          <w:p w:rsidR="0051260F" w:rsidRPr="0051260F" w:rsidRDefault="0051260F" w:rsidP="00805EE4">
            <w:pPr>
              <w:spacing w:after="200"/>
              <w:rPr>
                <w:rFonts w:eastAsiaTheme="minorEastAsia"/>
                <w:b/>
                <w:color w:val="000000"/>
                <w:sz w:val="24"/>
                <w:szCs w:val="28"/>
              </w:rPr>
            </w:pPr>
            <w:r w:rsidRPr="0051260F">
              <w:rPr>
                <w:rFonts w:eastAsiaTheme="minorEastAsia"/>
                <w:b/>
                <w:color w:val="000000"/>
                <w:sz w:val="24"/>
                <w:szCs w:val="28"/>
              </w:rPr>
              <w:t>Оценка «отлично» / «зачтено»</w:t>
            </w:r>
          </w:p>
        </w:tc>
      </w:tr>
    </w:tbl>
    <w:p w:rsidR="0051260F" w:rsidRPr="0051260F" w:rsidRDefault="0051260F" w:rsidP="0051260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260F" w:rsidRPr="0051260F" w:rsidRDefault="0051260F" w:rsidP="0051260F">
      <w:pPr>
        <w:keepNext/>
        <w:keepLines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" w:name="_Toc19278288"/>
      <w:r w:rsidRPr="005126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Оценочный лист результатов </w:t>
      </w:r>
      <w:r w:rsidR="00315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126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обучения </w:t>
      </w:r>
      <w:bookmarkEnd w:id="7"/>
      <w:r w:rsidRPr="005126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практике</w:t>
      </w:r>
    </w:p>
    <w:p w:rsidR="0051260F" w:rsidRPr="0051260F" w:rsidRDefault="0051260F" w:rsidP="0051260F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1260F" w:rsidRPr="0051260F" w:rsidRDefault="0051260F" w:rsidP="005126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Отчётность по </w:t>
      </w:r>
      <w:r w:rsidRPr="0051260F">
        <w:rPr>
          <w:rFonts w:ascii="Times New Roman" w:eastAsia="Times New Roman" w:hAnsi="Times New Roman" w:cs="Times New Roman"/>
          <w:color w:val="000000"/>
          <w:sz w:val="28"/>
        </w:rPr>
        <w:t xml:space="preserve">практике подготавливается </w:t>
      </w: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индивидуально.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51260F">
        <w:rPr>
          <w:rFonts w:ascii="Times New Roman" w:eastAsia="Times New Roman" w:hAnsi="Times New Roman" w:cs="Times New Roman"/>
          <w:sz w:val="28"/>
          <w:szCs w:val="20"/>
        </w:rPr>
        <w:t xml:space="preserve">Студент оформляет отчет по </w:t>
      </w:r>
      <w:r w:rsidRPr="0051260F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производственной </w:t>
      </w:r>
      <w:r w:rsidRPr="0051260F">
        <w:rPr>
          <w:rFonts w:ascii="Times New Roman" w:eastAsia="Times New Roman" w:hAnsi="Times New Roman" w:cs="Times New Roman"/>
          <w:sz w:val="28"/>
          <w:szCs w:val="20"/>
        </w:rPr>
        <w:t xml:space="preserve">практике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 xml:space="preserve">В ходе практики студенты ведут дневник с обязательной ежедневной записью о проделанной работе. В конце практики руководителем от организации дается отзыв, в котором характеризуется выполнение студентом </w:t>
      </w:r>
      <w:r w:rsidRPr="0051260F">
        <w:rPr>
          <w:rFonts w:ascii="Times New Roman" w:eastAsia="Times New Roman" w:hAnsi="Times New Roman" w:cs="Times New Roman"/>
          <w:color w:val="000000"/>
          <w:sz w:val="28"/>
        </w:rPr>
        <w:lastRenderedPageBreak/>
        <w:t>программы практики, его отношение к труду, умение и способность находить контакт с сотрудниками организации, инициатива и деловитость, а также отмечается уровень подготовки студента, подписывается дневник.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>На протяжении всего периода работы в организации студенты должны в соответствии с заданием собирать и обрабатывать необходимый материал, а затем представить его в виде оформленного отчета по практике своим руководителям.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 xml:space="preserve">Для составления, редактирования и оформления отчета студентам рекомендуется отводить последние 2-3 дня практики. Отчет студента должен включать текстовой, графический и другой иллюстрированный материал. 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51260F">
        <w:rPr>
          <w:rFonts w:ascii="Times New Roman" w:eastAsia="Times New Roman" w:hAnsi="Times New Roman" w:cs="Times New Roman"/>
          <w:sz w:val="28"/>
          <w:szCs w:val="20"/>
        </w:rPr>
        <w:t xml:space="preserve">Объем отчета без учета выполнения индивидуального задания и приложений должен составляет 25-30 страниц машинописного текста, напечатанного на одной стороне листа формата А4, шрифтом №14 </w:t>
      </w:r>
      <w:r w:rsidRPr="0051260F">
        <w:rPr>
          <w:rFonts w:ascii="Times New Roman" w:eastAsia="Times New Roman" w:hAnsi="Times New Roman" w:cs="Times New Roman"/>
          <w:sz w:val="28"/>
          <w:szCs w:val="20"/>
          <w:lang w:val="en-US"/>
        </w:rPr>
        <w:t>TimesNewRoman</w:t>
      </w:r>
      <w:r w:rsidRPr="0051260F">
        <w:rPr>
          <w:rFonts w:ascii="Times New Roman" w:eastAsia="Times New Roman" w:hAnsi="Times New Roman" w:cs="Times New Roman"/>
          <w:sz w:val="28"/>
          <w:szCs w:val="20"/>
        </w:rPr>
        <w:t xml:space="preserve"> через полтора интервала. 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 xml:space="preserve">Количество приложений не ограничивается и в указанный объем не включается. 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>Содержание основных разделов отчета определяется требованиями программы практики.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 xml:space="preserve">Отчет о прохождении практики должен содержать сведения о конкретно выполненной работе в период практики 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>Структура  отчета</w:t>
      </w:r>
    </w:p>
    <w:p w:rsidR="0051260F" w:rsidRPr="0051260F" w:rsidRDefault="0051260F" w:rsidP="000B56EF">
      <w:pPr>
        <w:numPr>
          <w:ilvl w:val="0"/>
          <w:numId w:val="2"/>
        </w:numPr>
        <w:spacing w:after="0" w:line="36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Титульный лист (с указанием вида практики и места ее прохождения, ФИО и должности руководителя практики от кафедры и руководителя от организации, их подписей).</w:t>
      </w:r>
    </w:p>
    <w:p w:rsidR="0051260F" w:rsidRPr="0051260F" w:rsidRDefault="0051260F" w:rsidP="000B56EF">
      <w:pPr>
        <w:numPr>
          <w:ilvl w:val="0"/>
          <w:numId w:val="2"/>
        </w:numPr>
        <w:spacing w:after="0" w:line="36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Характеристика организации (подразделения организации), в которой студент проходил практику.</w:t>
      </w:r>
    </w:p>
    <w:p w:rsidR="0051260F" w:rsidRPr="0051260F" w:rsidRDefault="0051260F" w:rsidP="000B56EF">
      <w:pPr>
        <w:numPr>
          <w:ilvl w:val="0"/>
          <w:numId w:val="2"/>
        </w:numPr>
        <w:spacing w:after="0" w:line="36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Характеристику проделанной студентом работы (в соответствии с целями и задачами программы практики).</w:t>
      </w:r>
    </w:p>
    <w:p w:rsidR="0051260F" w:rsidRPr="0051260F" w:rsidRDefault="0051260F" w:rsidP="000B56EF">
      <w:pPr>
        <w:numPr>
          <w:ilvl w:val="0"/>
          <w:numId w:val="2"/>
        </w:numPr>
        <w:spacing w:after="0" w:line="36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Новые знания, умения, практический, в т.ч. социальный опыт, приобретенные  в процессе практики.</w:t>
      </w:r>
    </w:p>
    <w:p w:rsidR="0051260F" w:rsidRPr="0051260F" w:rsidRDefault="0051260F" w:rsidP="000B56EF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 отчету прилагаются:</w:t>
      </w:r>
    </w:p>
    <w:p w:rsidR="0051260F" w:rsidRPr="0051260F" w:rsidRDefault="0051260F" w:rsidP="000B56EF">
      <w:pPr>
        <w:numPr>
          <w:ilvl w:val="0"/>
          <w:numId w:val="1"/>
        </w:numPr>
        <w:tabs>
          <w:tab w:val="clear" w:pos="2648"/>
          <w:tab w:val="num" w:pos="0"/>
          <w:tab w:val="left" w:pos="1080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>Отзыв руководителя от организации-базы практики о работе студента.</w:t>
      </w:r>
    </w:p>
    <w:p w:rsidR="0051260F" w:rsidRPr="0051260F" w:rsidRDefault="0051260F" w:rsidP="000B56EF">
      <w:pPr>
        <w:numPr>
          <w:ilvl w:val="0"/>
          <w:numId w:val="1"/>
        </w:numPr>
        <w:tabs>
          <w:tab w:val="clear" w:pos="2648"/>
          <w:tab w:val="num" w:pos="0"/>
          <w:tab w:val="left" w:pos="1080"/>
        </w:tabs>
        <w:spacing w:after="0" w:line="360" w:lineRule="auto"/>
        <w:ind w:left="709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>Дневник прохождения практики (приложение 3), который подписывается руководителем от организации-базы практики и заверяется  печатью организации-базы практики.</w:t>
      </w:r>
    </w:p>
    <w:p w:rsidR="0051260F" w:rsidRPr="0051260F" w:rsidRDefault="0051260F" w:rsidP="0051260F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перечисленные материалы должны быть надлежащим образом оформлены:</w:t>
      </w:r>
    </w:p>
    <w:p w:rsidR="0051260F" w:rsidRPr="0051260F" w:rsidRDefault="0051260F" w:rsidP="0051260F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>- отчет сброшюрован;</w:t>
      </w:r>
    </w:p>
    <w:p w:rsidR="0051260F" w:rsidRPr="0051260F" w:rsidRDefault="0051260F" w:rsidP="0051260F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отзыв руководителя сдается в отдельном файле </w:t>
      </w:r>
    </w:p>
    <w:p w:rsidR="0051260F" w:rsidRPr="0051260F" w:rsidRDefault="0051260F" w:rsidP="0051260F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дневник прохождения практики сдается в отдельном файле. </w:t>
      </w:r>
    </w:p>
    <w:p w:rsidR="0051260F" w:rsidRPr="0051260F" w:rsidRDefault="0051260F" w:rsidP="0051260F">
      <w:pPr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окончании прохождения </w:t>
      </w:r>
      <w:r w:rsidRPr="0051260F">
        <w:rPr>
          <w:rFonts w:ascii="Times New Roman" w:eastAsia="Times New Roman" w:hAnsi="Times New Roman" w:cs="Times New Roman"/>
          <w:color w:val="000000"/>
          <w:sz w:val="28"/>
        </w:rPr>
        <w:t xml:space="preserve">практики </w:t>
      </w: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 сдает отчет руководителю от кафедры</w:t>
      </w:r>
      <w:r w:rsidRPr="000B5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0B56EF" w:rsidRPr="000B56EF">
        <w:rPr>
          <w:rFonts w:ascii="Times New Roman" w:hAnsi="Times New Roman" w:cs="Times New Roman"/>
          <w:spacing w:val="3"/>
          <w:sz w:val="28"/>
          <w:szCs w:val="28"/>
        </w:rPr>
        <w:t>Налоги. Бухгалтерский учет</w:t>
      </w:r>
      <w:r w:rsidRPr="000B56EF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51260F" w:rsidRPr="0051260F" w:rsidRDefault="0051260F" w:rsidP="0051260F">
      <w:pPr>
        <w:keepNext/>
        <w:keepLines/>
        <w:spacing w:after="0" w:line="360" w:lineRule="auto"/>
        <w:ind w:firstLine="69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окончании практики кафедра организует защиту отчета по практике. 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>К защите отчета допускаются студенты, полностью выполнившие программу практикии представившие руководителю от кафедры «Экономика и финансы» письменный отчет.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 xml:space="preserve">Защита отчета по практике, как правило, состоит в коротком докладе (8-10 минут) студента и в ответах на вопросы по существу отчета. </w:t>
      </w:r>
    </w:p>
    <w:p w:rsidR="0051260F" w:rsidRPr="0051260F" w:rsidRDefault="0051260F" w:rsidP="005126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защиты отчета по практике студент получает зачет с оценкой. При оценке учитываются содержание и правильность оформления студентом дневника и отчета по практике; отзывы руководителей практики от организации и кафедры; ответы на вопросы в ходе защиты отчета. Оценка проставляется в ведомость, зачетную книжку студента. 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процессе защиты выявляется качественный уровень прохождения практики, в том числе профессиональное владение вопросами всех разделов программы практики, видение студентом недостатков в деятельности организации, способность разрабатывать рекомендации по улучшению деятельности и повышению ее эффективности. Учитывается также качество </w:t>
      </w: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оформления отчета, глубина излагаемых вопросов разделов программы практики.</w:t>
      </w:r>
    </w:p>
    <w:p w:rsidR="0051260F" w:rsidRPr="0051260F" w:rsidRDefault="0051260F" w:rsidP="005126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260F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Студенты, не защитившие отчет по практике, не допускаются к государственной итоговой аттестации, как имеющие академическую задолженность.</w:t>
      </w:r>
    </w:p>
    <w:p w:rsidR="00003DD4" w:rsidRDefault="00003DD4" w:rsidP="003150A9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AAA" w:rsidRDefault="0051260F" w:rsidP="003150A9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bookmarkStart w:id="8" w:name="_Toc19278289"/>
      <w:r w:rsidRPr="0090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Контрольные материалы, необходимые для оценки индикаторов достижения компетенций, умений и знаний</w:t>
      </w:r>
      <w:bookmarkEnd w:id="8"/>
    </w:p>
    <w:p w:rsidR="003150A9" w:rsidRPr="003150A9" w:rsidRDefault="003150A9" w:rsidP="003150A9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0EE0" w:rsidRPr="00903FCC" w:rsidRDefault="00A10EE0" w:rsidP="003150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>(ПКН-2) 1,2,3,4,5</w:t>
      </w:r>
    </w:p>
    <w:p w:rsidR="00B46AAA" w:rsidRPr="00B46AAA" w:rsidRDefault="00B46AAA" w:rsidP="003150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1</w:t>
      </w:r>
      <w:r w:rsidRPr="00B46AAA">
        <w:rPr>
          <w:rFonts w:ascii="Times New Roman" w:hAnsi="Times New Roman"/>
          <w:sz w:val="28"/>
          <w:szCs w:val="28"/>
        </w:rPr>
        <w:t>.</w:t>
      </w:r>
    </w:p>
    <w:p w:rsidR="00B46AAA" w:rsidRPr="00B46AAA" w:rsidRDefault="00B46AAA" w:rsidP="003150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Изучить нормативно-правовую базу, определяющей порядок исчисления и уплаты налогов</w:t>
      </w:r>
    </w:p>
    <w:p w:rsidR="00B46AAA" w:rsidRPr="003150A9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2.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Рассмотреть структуру налогового органа</w:t>
      </w:r>
    </w:p>
    <w:p w:rsidR="00B46AAA" w:rsidRPr="003150A9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3.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Изучить регламент работы налогового органа</w:t>
      </w:r>
    </w:p>
    <w:p w:rsidR="00B46AAA" w:rsidRPr="003150A9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 xml:space="preserve">Задание 4. 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Рассмотреть состав налоговой отчетности и бухгалтерской (финансовой) отчетности, предоставляемой в налоговые органы.</w:t>
      </w:r>
    </w:p>
    <w:p w:rsidR="00B46AAA" w:rsidRDefault="00B46AAA" w:rsidP="00B46AA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46AAA">
        <w:rPr>
          <w:rFonts w:ascii="Times New Roman" w:hAnsi="Times New Roman"/>
          <w:b/>
          <w:sz w:val="28"/>
          <w:szCs w:val="28"/>
        </w:rPr>
        <w:t xml:space="preserve"> </w:t>
      </w:r>
    </w:p>
    <w:p w:rsidR="00A10EE0" w:rsidRPr="00903FCC" w:rsidRDefault="00A10EE0" w:rsidP="003150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>(ПКН-</w:t>
      </w:r>
      <w:r w:rsidR="00B46AAA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>) 1,2,</w:t>
      </w:r>
    </w:p>
    <w:p w:rsidR="00B46AAA" w:rsidRPr="00B46AAA" w:rsidRDefault="00B46AAA" w:rsidP="003150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1</w:t>
      </w:r>
      <w:r w:rsidRPr="00B46AAA">
        <w:rPr>
          <w:rFonts w:ascii="Times New Roman" w:hAnsi="Times New Roman"/>
          <w:sz w:val="28"/>
          <w:szCs w:val="28"/>
        </w:rPr>
        <w:t>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На основе отчета №5-УСН  проанализировать налоговую базу и структуру начислений по налогу, уплачиваемому в связи с применением упрощенной системы налогообложения за анализируемый период</w:t>
      </w:r>
    </w:p>
    <w:p w:rsidR="00B46AAA" w:rsidRPr="003150A9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2.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На материалах любой организации или ИП, применяющей УСН, рассмотреть: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- правомерность применения УСН (соблюдены ли условия);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-порядок исчисления суммы налога, подлежащей уплате в бюджет;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lastRenderedPageBreak/>
        <w:t>- порядок ведения бухгалтерской отчетности по УСН.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0EE0" w:rsidRPr="00B46AAA" w:rsidRDefault="00A10EE0" w:rsidP="003150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AAA">
        <w:rPr>
          <w:rFonts w:ascii="Times New Roman" w:eastAsia="Times New Roman" w:hAnsi="Times New Roman"/>
          <w:b/>
          <w:sz w:val="28"/>
          <w:szCs w:val="28"/>
        </w:rPr>
        <w:t>(</w:t>
      </w:r>
      <w:r w:rsidRPr="00B46AAA">
        <w:rPr>
          <w:rFonts w:ascii="Times New Roman" w:hAnsi="Times New Roman"/>
          <w:b/>
          <w:bCs/>
          <w:sz w:val="28"/>
          <w:szCs w:val="28"/>
        </w:rPr>
        <w:t>УК-4</w:t>
      </w:r>
      <w:r w:rsidRPr="00B46AAA">
        <w:rPr>
          <w:rFonts w:ascii="Times New Roman" w:eastAsia="Times New Roman" w:hAnsi="Times New Roman"/>
          <w:b/>
          <w:sz w:val="28"/>
          <w:szCs w:val="28"/>
        </w:rPr>
        <w:t>)</w:t>
      </w:r>
      <w:r w:rsidRPr="00B46AAA">
        <w:rPr>
          <w:rFonts w:ascii="Times New Roman" w:eastAsia="Times New Roman" w:hAnsi="Times New Roman"/>
          <w:b/>
          <w:sz w:val="28"/>
          <w:szCs w:val="28"/>
          <w:lang w:eastAsia="ru-RU"/>
        </w:rPr>
        <w:t>1,2,3</w:t>
      </w:r>
    </w:p>
    <w:p w:rsidR="00B46AAA" w:rsidRPr="00B46AAA" w:rsidRDefault="00B46AAA" w:rsidP="003150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1</w:t>
      </w:r>
      <w:r w:rsidRPr="00B46AAA">
        <w:rPr>
          <w:rFonts w:ascii="Times New Roman" w:hAnsi="Times New Roman"/>
          <w:sz w:val="28"/>
          <w:szCs w:val="28"/>
        </w:rPr>
        <w:t>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На основе отчета №5-ЕНВД  проанализировать налоговую базу и структуру начислений по налогу, уплачиваемому в связи с применением ЕНВД для отдельных видов деятельности за анализируемый период.</w:t>
      </w:r>
    </w:p>
    <w:p w:rsidR="00B46AAA" w:rsidRPr="003150A9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2.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На материалах любой организации или ИП, применяющей ЕНВД, рассмотреть: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 xml:space="preserve">- </w:t>
      </w:r>
      <w:hyperlink r:id="rId8" w:history="1">
        <w:r w:rsidRPr="00B46AAA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учет при ЕНВД</w:t>
        </w:r>
      </w:hyperlink>
      <w:r w:rsidRPr="00B46AAA">
        <w:rPr>
          <w:rFonts w:ascii="Times New Roman" w:hAnsi="Times New Roman"/>
          <w:sz w:val="28"/>
          <w:szCs w:val="28"/>
        </w:rPr>
        <w:t>;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 xml:space="preserve">- порядок </w:t>
      </w:r>
      <w:hyperlink r:id="rId9" w:history="1">
        <w:r w:rsidRPr="00B46AAA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расчета единого налога на вмененный доход</w:t>
        </w:r>
      </w:hyperlink>
      <w:r w:rsidRPr="00B46AAA">
        <w:rPr>
          <w:rFonts w:ascii="Times New Roman" w:hAnsi="Times New Roman"/>
          <w:sz w:val="28"/>
          <w:szCs w:val="28"/>
        </w:rPr>
        <w:t>;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- вычеты при расчете ЕНВД.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10EE0" w:rsidRPr="00584702" w:rsidRDefault="00B46AAA" w:rsidP="003150A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702">
        <w:rPr>
          <w:rFonts w:ascii="Times New Roman" w:hAnsi="Times New Roman"/>
          <w:b/>
          <w:sz w:val="28"/>
          <w:szCs w:val="28"/>
        </w:rPr>
        <w:t xml:space="preserve"> </w:t>
      </w:r>
      <w:r w:rsidR="00A10EE0" w:rsidRPr="00584702">
        <w:rPr>
          <w:rFonts w:ascii="Times New Roman" w:eastAsia="Times New Roman" w:hAnsi="Times New Roman"/>
          <w:b/>
          <w:sz w:val="28"/>
          <w:szCs w:val="28"/>
        </w:rPr>
        <w:t>(</w:t>
      </w:r>
      <w:r w:rsidR="00A10EE0" w:rsidRPr="00584702">
        <w:rPr>
          <w:rFonts w:ascii="Times New Roman" w:hAnsi="Times New Roman"/>
          <w:b/>
          <w:bCs/>
          <w:sz w:val="28"/>
          <w:szCs w:val="28"/>
        </w:rPr>
        <w:t>УК-5</w:t>
      </w:r>
      <w:r w:rsidR="00A10EE0" w:rsidRPr="00584702">
        <w:rPr>
          <w:rFonts w:ascii="Times New Roman" w:eastAsia="Times New Roman" w:hAnsi="Times New Roman"/>
          <w:b/>
          <w:sz w:val="28"/>
          <w:szCs w:val="28"/>
        </w:rPr>
        <w:t>)</w:t>
      </w:r>
      <w:r w:rsidR="00A10EE0" w:rsidRPr="00584702">
        <w:rPr>
          <w:rFonts w:ascii="Times New Roman" w:eastAsia="Times New Roman" w:hAnsi="Times New Roman"/>
          <w:b/>
          <w:sz w:val="28"/>
          <w:szCs w:val="28"/>
          <w:lang w:eastAsia="ru-RU"/>
        </w:rPr>
        <w:t>1,2,3</w:t>
      </w:r>
    </w:p>
    <w:p w:rsidR="00B46AAA" w:rsidRPr="00B46AAA" w:rsidRDefault="00B46AAA" w:rsidP="003150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1</w:t>
      </w:r>
      <w:r w:rsidRPr="00B46AAA">
        <w:rPr>
          <w:rFonts w:ascii="Times New Roman" w:hAnsi="Times New Roman"/>
          <w:sz w:val="28"/>
          <w:szCs w:val="28"/>
        </w:rPr>
        <w:t>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На основе отчета №1 –Патент проанализировать количество индивидуальных предпринимателей, применяющих патентную систему налогообложения, и выданные патентов на право применения видов предпринимательской деятельности за анализируемый период.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2</w:t>
      </w:r>
      <w:r w:rsidRPr="00B46AAA">
        <w:rPr>
          <w:rFonts w:ascii="Times New Roman" w:hAnsi="Times New Roman"/>
          <w:sz w:val="28"/>
          <w:szCs w:val="28"/>
        </w:rPr>
        <w:t>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 xml:space="preserve">-ознакомиться с  </w:t>
      </w:r>
      <w:hyperlink r:id="rId10" w:anchor="Patentnaya_sistema_nalogooblozheniya:_razreshennye_vidy_deyatelnosti_" w:history="1">
        <w:r w:rsidRPr="00B46AAA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разрешенными видами деятельности </w:t>
        </w:r>
      </w:hyperlink>
      <w:r w:rsidRPr="00B46AAA">
        <w:rPr>
          <w:rFonts w:ascii="Times New Roman" w:hAnsi="Times New Roman"/>
          <w:sz w:val="28"/>
          <w:szCs w:val="28"/>
        </w:rPr>
        <w:t>для перехода на патент;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 xml:space="preserve">- </w:t>
      </w:r>
      <w:hyperlink r:id="rId11" w:anchor="Ogranicheniya_dlya_patentnoy_sistemy_nalogooblozheniya_" w:history="1">
        <w:r w:rsidRPr="00B46AAA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ограничения для патентной системы налогообложения </w:t>
        </w:r>
      </w:hyperlink>
      <w:r w:rsidRPr="00B46AAA">
        <w:rPr>
          <w:rFonts w:ascii="Times New Roman" w:hAnsi="Times New Roman"/>
          <w:sz w:val="28"/>
          <w:szCs w:val="28"/>
        </w:rPr>
        <w:t>;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-</w:t>
      </w:r>
      <w:hyperlink r:id="rId12" w:anchor="Kak_proiskhodit_oplata_naloga_na_patentnoy_sisteme_nalogooblozheniya" w:history="1">
        <w:r w:rsidRPr="00B46AAA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как происходит оплата налога на патентной системе налогообложения</w:t>
        </w:r>
      </w:hyperlink>
      <w:r w:rsidRPr="00B46AAA">
        <w:rPr>
          <w:rFonts w:ascii="Times New Roman" w:hAnsi="Times New Roman"/>
          <w:sz w:val="28"/>
          <w:szCs w:val="28"/>
        </w:rPr>
        <w:t>.</w:t>
      </w:r>
    </w:p>
    <w:p w:rsidR="00B46AAA" w:rsidRDefault="00B46AAA" w:rsidP="00B46AA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46AAA">
        <w:rPr>
          <w:rFonts w:ascii="Times New Roman" w:hAnsi="Times New Roman"/>
          <w:b/>
          <w:sz w:val="28"/>
          <w:szCs w:val="28"/>
        </w:rPr>
        <w:t xml:space="preserve"> </w:t>
      </w:r>
    </w:p>
    <w:p w:rsidR="0051260F" w:rsidRPr="00903FCC" w:rsidRDefault="0051260F" w:rsidP="00B46AAA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003DD4">
        <w:rPr>
          <w:rFonts w:ascii="Times New Roman" w:eastAsia="Times New Roman" w:hAnsi="Times New Roman"/>
          <w:b/>
          <w:sz w:val="28"/>
          <w:szCs w:val="28"/>
          <w:lang w:eastAsia="ru-RU"/>
        </w:rPr>
        <w:t>ПК</w:t>
      </w:r>
      <w:r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>-1) 1,2</w:t>
      </w:r>
      <w:r w:rsidR="00A10EE0"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>,3</w:t>
      </w:r>
    </w:p>
    <w:p w:rsidR="00B46AAA" w:rsidRPr="00B46AAA" w:rsidRDefault="00B46AAA" w:rsidP="003150A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B46AAA">
        <w:rPr>
          <w:rFonts w:ascii="Times New Roman" w:hAnsi="Times New Roman"/>
          <w:sz w:val="28"/>
          <w:szCs w:val="28"/>
          <w:u w:val="single"/>
        </w:rPr>
        <w:t>Задание 1.</w:t>
      </w:r>
    </w:p>
    <w:p w:rsidR="003150A9" w:rsidRPr="00B46AAA" w:rsidRDefault="00B46AAA" w:rsidP="003150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 xml:space="preserve">Проанализировать результаты контрольной работы налоговых органов (сведения о проведении камеральных проверок) по данным отчета №2- НК за анализируемый период. 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50A9">
        <w:rPr>
          <w:rFonts w:ascii="Times New Roman" w:hAnsi="Times New Roman"/>
          <w:sz w:val="28"/>
          <w:szCs w:val="28"/>
          <w:u w:val="single"/>
        </w:rPr>
        <w:lastRenderedPageBreak/>
        <w:t>Задание 2</w:t>
      </w:r>
      <w:r w:rsidRPr="00B46AAA">
        <w:rPr>
          <w:rFonts w:ascii="Times New Roman" w:hAnsi="Times New Roman"/>
          <w:sz w:val="28"/>
          <w:szCs w:val="28"/>
        </w:rPr>
        <w:t>.</w:t>
      </w:r>
    </w:p>
    <w:p w:rsidR="00A10EE0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 xml:space="preserve">Проанализировать результаты контрольной работы налоговых органов (сведения о проведении выездных проверок) по данным отчета №2- НК за анализируемый период. </w:t>
      </w:r>
    </w:p>
    <w:p w:rsidR="003150A9" w:rsidRPr="003150A9" w:rsidRDefault="003150A9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1260F" w:rsidRPr="00903FCC" w:rsidRDefault="00A10EE0" w:rsidP="003150A9">
      <w:pPr>
        <w:spacing w:after="20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1260F"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003DD4">
        <w:rPr>
          <w:rFonts w:ascii="Times New Roman" w:eastAsia="Times New Roman" w:hAnsi="Times New Roman"/>
          <w:b/>
          <w:sz w:val="28"/>
          <w:szCs w:val="28"/>
          <w:lang w:eastAsia="ru-RU"/>
        </w:rPr>
        <w:t>ПК</w:t>
      </w:r>
      <w:r w:rsidR="0051260F"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-2) 1,2 </w:t>
      </w:r>
    </w:p>
    <w:p w:rsidR="00B46AAA" w:rsidRPr="00B46AAA" w:rsidRDefault="00B46AAA" w:rsidP="003150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1</w:t>
      </w:r>
      <w:r w:rsidRPr="00B46AAA">
        <w:rPr>
          <w:rFonts w:ascii="Times New Roman" w:hAnsi="Times New Roman"/>
          <w:sz w:val="28"/>
          <w:szCs w:val="28"/>
        </w:rPr>
        <w:t>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46AAA">
        <w:rPr>
          <w:rFonts w:ascii="Times New Roman" w:hAnsi="Times New Roman"/>
          <w:bCs/>
          <w:sz w:val="28"/>
          <w:szCs w:val="28"/>
        </w:rPr>
        <w:t xml:space="preserve">Описать законодательную и нормативно-правовую базу функционирования органов Федеральной налоговой службы Российской Федерации </w:t>
      </w:r>
    </w:p>
    <w:p w:rsidR="00B46AAA" w:rsidRPr="003150A9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2.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Изучить организацию и проведение контроля за соблюдением законодательства о налогах, сборах и страховых взносах:</w:t>
      </w:r>
    </w:p>
    <w:p w:rsidR="00B46AAA" w:rsidRPr="00B46AAA" w:rsidRDefault="00B46AAA" w:rsidP="00B46AA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46AAA">
        <w:rPr>
          <w:rFonts w:ascii="Times New Roman" w:hAnsi="Times New Roman"/>
          <w:bCs/>
          <w:sz w:val="28"/>
          <w:szCs w:val="28"/>
        </w:rPr>
        <w:t>составить схему «Система органов Федеральной налоговой службы Российской Федерации, ее цели и задачи»</w:t>
      </w:r>
    </w:p>
    <w:p w:rsidR="00B46AAA" w:rsidRPr="00B46AAA" w:rsidRDefault="00B46AAA" w:rsidP="00B46AA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46AAA">
        <w:rPr>
          <w:rFonts w:ascii="Times New Roman" w:hAnsi="Times New Roman"/>
          <w:bCs/>
          <w:sz w:val="28"/>
          <w:szCs w:val="28"/>
        </w:rPr>
        <w:t>составить схему «Понятие, виды, формы и методы налогового контроля»</w:t>
      </w:r>
    </w:p>
    <w:p w:rsidR="00B46AAA" w:rsidRPr="00B46AAA" w:rsidRDefault="00B46AAA" w:rsidP="00B46AA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46AAA">
        <w:rPr>
          <w:rFonts w:ascii="Times New Roman" w:hAnsi="Times New Roman"/>
          <w:bCs/>
          <w:sz w:val="28"/>
          <w:szCs w:val="28"/>
        </w:rPr>
        <w:t>составить схему « Виды налогового планирования»</w:t>
      </w:r>
    </w:p>
    <w:p w:rsidR="00B46AAA" w:rsidRDefault="00B46AAA" w:rsidP="00B46AA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B46AAA">
        <w:rPr>
          <w:rFonts w:ascii="Times New Roman" w:hAnsi="Times New Roman"/>
          <w:bCs/>
          <w:sz w:val="28"/>
          <w:szCs w:val="28"/>
        </w:rPr>
        <w:t>составить схему « Понятие и методы налоговой оптимизации»</w:t>
      </w:r>
    </w:p>
    <w:p w:rsidR="003150A9" w:rsidRPr="00B46AAA" w:rsidRDefault="003150A9" w:rsidP="003150A9">
      <w:pPr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A10EE0" w:rsidRPr="00903FCC" w:rsidRDefault="00A10EE0" w:rsidP="003150A9">
      <w:pPr>
        <w:spacing w:after="20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003DD4">
        <w:rPr>
          <w:rFonts w:ascii="Times New Roman" w:eastAsia="Times New Roman" w:hAnsi="Times New Roman"/>
          <w:b/>
          <w:sz w:val="28"/>
          <w:szCs w:val="28"/>
          <w:lang w:eastAsia="ru-RU"/>
        </w:rPr>
        <w:t>ПК</w:t>
      </w:r>
      <w:r w:rsidRPr="00903F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-3) 1 </w:t>
      </w:r>
    </w:p>
    <w:p w:rsidR="00B46AAA" w:rsidRPr="003150A9" w:rsidRDefault="00B46AAA" w:rsidP="003150A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1.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Проанализировать  задолженность по налогам и сборам, пеням и налоговым санкциям за анализируемый период на основе данных отчета №4- НК.</w:t>
      </w:r>
    </w:p>
    <w:p w:rsidR="00B46AAA" w:rsidRPr="003150A9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2.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t>Проанализировать задолженность по налогам и сборам, пеням и налоговым санкциям в бюджетную систему Российской Федерации по основным видам экономической деятельности на основе данных отчета №4- НОМ за анализируемый период.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3</w:t>
      </w:r>
      <w:r w:rsidRPr="00B46AAA">
        <w:rPr>
          <w:rFonts w:ascii="Times New Roman" w:hAnsi="Times New Roman"/>
          <w:sz w:val="28"/>
          <w:szCs w:val="28"/>
        </w:rPr>
        <w:t>.</w:t>
      </w:r>
    </w:p>
    <w:p w:rsidR="00B46AAA" w:rsidRPr="00B46AAA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46AAA">
        <w:rPr>
          <w:rFonts w:ascii="Times New Roman" w:hAnsi="Times New Roman"/>
          <w:sz w:val="28"/>
          <w:szCs w:val="28"/>
        </w:rPr>
        <w:lastRenderedPageBreak/>
        <w:t>Проанализировать результаты контрольной работы налоговых органов по применению контрольно-кассовой техники и использованию специальных банковских счетов на основе отчета №1-ККТ.</w:t>
      </w:r>
    </w:p>
    <w:p w:rsidR="00B46AAA" w:rsidRPr="003150A9" w:rsidRDefault="00B46AAA" w:rsidP="00B46AA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150A9">
        <w:rPr>
          <w:rFonts w:ascii="Times New Roman" w:hAnsi="Times New Roman"/>
          <w:sz w:val="28"/>
          <w:szCs w:val="28"/>
          <w:u w:val="single"/>
        </w:rPr>
        <w:t>Задание 4.</w:t>
      </w:r>
    </w:p>
    <w:p w:rsidR="00B46AAA" w:rsidRPr="00B46AAA" w:rsidRDefault="00B46AAA" w:rsidP="00B46AAA">
      <w:pPr>
        <w:spacing w:after="0" w:line="360" w:lineRule="auto"/>
        <w:jc w:val="both"/>
        <w:rPr>
          <w:rStyle w:val="ab"/>
          <w:rFonts w:ascii="Times New Roman" w:hAnsi="Times New Roman"/>
          <w:color w:val="auto"/>
          <w:sz w:val="28"/>
          <w:szCs w:val="28"/>
          <w:u w:val="none"/>
        </w:rPr>
      </w:pPr>
      <w:r w:rsidRPr="00B46AAA">
        <w:rPr>
          <w:rFonts w:ascii="Times New Roman" w:hAnsi="Times New Roman"/>
          <w:sz w:val="28"/>
          <w:szCs w:val="28"/>
        </w:rPr>
        <w:t xml:space="preserve">На примере  какой- либо организации рассмотреть </w:t>
      </w:r>
      <w:r w:rsidR="000F479B" w:rsidRPr="00B46AAA">
        <w:rPr>
          <w:rFonts w:ascii="Times New Roman" w:hAnsi="Times New Roman"/>
          <w:sz w:val="28"/>
          <w:szCs w:val="28"/>
        </w:rPr>
        <w:fldChar w:fldCharType="begin"/>
      </w:r>
      <w:r w:rsidRPr="00B46AAA">
        <w:rPr>
          <w:rFonts w:ascii="Times New Roman" w:hAnsi="Times New Roman"/>
          <w:sz w:val="28"/>
          <w:szCs w:val="28"/>
        </w:rPr>
        <w:instrText xml:space="preserve"> HYPERLINK "https://www.nalog.ru/rn77/apply_fts/pretrial/" </w:instrText>
      </w:r>
      <w:r w:rsidR="000F479B" w:rsidRPr="00B46AAA">
        <w:rPr>
          <w:rFonts w:ascii="Times New Roman" w:hAnsi="Times New Roman"/>
          <w:sz w:val="28"/>
          <w:szCs w:val="28"/>
        </w:rPr>
        <w:fldChar w:fldCharType="separate"/>
      </w:r>
    </w:p>
    <w:p w:rsidR="00A10EE0" w:rsidRPr="000B56EF" w:rsidRDefault="00B46AAA" w:rsidP="00B46AAA">
      <w:pPr>
        <w:spacing w:after="0" w:line="36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B46AAA">
        <w:rPr>
          <w:rStyle w:val="ab"/>
          <w:rFonts w:ascii="Times New Roman" w:hAnsi="Times New Roman"/>
          <w:color w:val="auto"/>
          <w:sz w:val="28"/>
          <w:szCs w:val="28"/>
          <w:u w:val="none"/>
        </w:rPr>
        <w:t>досудебное урегулирование налоговых споров.</w:t>
      </w:r>
      <w:r w:rsidR="000F479B" w:rsidRPr="00B46AAA">
        <w:rPr>
          <w:rFonts w:ascii="Times New Roman" w:hAnsi="Times New Roman"/>
          <w:sz w:val="28"/>
          <w:szCs w:val="28"/>
        </w:rPr>
        <w:fldChar w:fldCharType="end"/>
      </w:r>
    </w:p>
    <w:sectPr w:rsidR="00A10EE0" w:rsidRPr="000B56EF" w:rsidSect="000F5450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820" w:rsidRDefault="004F1820">
      <w:pPr>
        <w:spacing w:after="0" w:line="240" w:lineRule="auto"/>
      </w:pPr>
      <w:r>
        <w:separator/>
      </w:r>
    </w:p>
  </w:endnote>
  <w:endnote w:type="continuationSeparator" w:id="0">
    <w:p w:rsidR="004F1820" w:rsidRDefault="004F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943598"/>
      <w:docPartObj>
        <w:docPartGallery w:val="Page Numbers (Bottom of Page)"/>
        <w:docPartUnique/>
      </w:docPartObj>
    </w:sdtPr>
    <w:sdtEndPr/>
    <w:sdtContent>
      <w:p w:rsidR="000F5450" w:rsidRDefault="000F479B">
        <w:pPr>
          <w:pStyle w:val="a4"/>
          <w:jc w:val="center"/>
        </w:pPr>
        <w:r>
          <w:fldChar w:fldCharType="begin"/>
        </w:r>
        <w:r w:rsidR="0051260F">
          <w:instrText>PAGE   \* MERGEFORMAT</w:instrText>
        </w:r>
        <w:r>
          <w:fldChar w:fldCharType="separate"/>
        </w:r>
        <w:r w:rsidR="007076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5450" w:rsidRDefault="004F182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820" w:rsidRDefault="004F1820">
      <w:pPr>
        <w:spacing w:after="0" w:line="240" w:lineRule="auto"/>
      </w:pPr>
      <w:r>
        <w:separator/>
      </w:r>
    </w:p>
  </w:footnote>
  <w:footnote w:type="continuationSeparator" w:id="0">
    <w:p w:rsidR="004F1820" w:rsidRDefault="004F1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E2962"/>
    <w:multiLevelType w:val="hybridMultilevel"/>
    <w:tmpl w:val="BDDAE1E0"/>
    <w:lvl w:ilvl="0" w:tplc="D79035E8">
      <w:start w:val="1"/>
      <w:numFmt w:val="decimal"/>
      <w:lvlText w:val="%1."/>
      <w:lvlJc w:val="left"/>
      <w:pPr>
        <w:tabs>
          <w:tab w:val="num" w:pos="2648"/>
        </w:tabs>
        <w:ind w:left="2648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17C92087"/>
    <w:multiLevelType w:val="hybridMultilevel"/>
    <w:tmpl w:val="0F9651D4"/>
    <w:lvl w:ilvl="0" w:tplc="6DB66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827FAE"/>
    <w:multiLevelType w:val="hybridMultilevel"/>
    <w:tmpl w:val="8866182E"/>
    <w:lvl w:ilvl="0" w:tplc="FE9AE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C6E58"/>
    <w:multiLevelType w:val="hybridMultilevel"/>
    <w:tmpl w:val="F698C43A"/>
    <w:lvl w:ilvl="0" w:tplc="ADA8B82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C170A"/>
    <w:multiLevelType w:val="hybridMultilevel"/>
    <w:tmpl w:val="FE2A1F5E"/>
    <w:lvl w:ilvl="0" w:tplc="FE9AEAC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54B02313"/>
    <w:multiLevelType w:val="hybridMultilevel"/>
    <w:tmpl w:val="A8BCB77A"/>
    <w:lvl w:ilvl="0" w:tplc="81DEBA4C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  <w:effect w:val="none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5FC66BEB"/>
    <w:multiLevelType w:val="hybridMultilevel"/>
    <w:tmpl w:val="F98E40B2"/>
    <w:lvl w:ilvl="0" w:tplc="7A64C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8725A"/>
    <w:multiLevelType w:val="hybridMultilevel"/>
    <w:tmpl w:val="827079B8"/>
    <w:lvl w:ilvl="0" w:tplc="FE9AE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047B"/>
    <w:rsid w:val="00003DD4"/>
    <w:rsid w:val="0002047B"/>
    <w:rsid w:val="000B56EF"/>
    <w:rsid w:val="000D385E"/>
    <w:rsid w:val="000F479B"/>
    <w:rsid w:val="00105E48"/>
    <w:rsid w:val="002213E8"/>
    <w:rsid w:val="003150A9"/>
    <w:rsid w:val="00337A29"/>
    <w:rsid w:val="003632AB"/>
    <w:rsid w:val="00375297"/>
    <w:rsid w:val="00414D74"/>
    <w:rsid w:val="004C7F63"/>
    <w:rsid w:val="004F1820"/>
    <w:rsid w:val="0051260F"/>
    <w:rsid w:val="00513C04"/>
    <w:rsid w:val="00537EE0"/>
    <w:rsid w:val="00556F50"/>
    <w:rsid w:val="00566231"/>
    <w:rsid w:val="00584702"/>
    <w:rsid w:val="005A6359"/>
    <w:rsid w:val="005F27BD"/>
    <w:rsid w:val="0064790A"/>
    <w:rsid w:val="0070380F"/>
    <w:rsid w:val="00707625"/>
    <w:rsid w:val="00716791"/>
    <w:rsid w:val="007175EC"/>
    <w:rsid w:val="007A4283"/>
    <w:rsid w:val="00805EE4"/>
    <w:rsid w:val="00832866"/>
    <w:rsid w:val="008A00AE"/>
    <w:rsid w:val="008B7083"/>
    <w:rsid w:val="00903FCC"/>
    <w:rsid w:val="009427E3"/>
    <w:rsid w:val="00947124"/>
    <w:rsid w:val="009630E3"/>
    <w:rsid w:val="009C0715"/>
    <w:rsid w:val="00A10EE0"/>
    <w:rsid w:val="00A24AF5"/>
    <w:rsid w:val="00AA2041"/>
    <w:rsid w:val="00B17DDE"/>
    <w:rsid w:val="00B23ED2"/>
    <w:rsid w:val="00B32698"/>
    <w:rsid w:val="00B46AAA"/>
    <w:rsid w:val="00B71AA8"/>
    <w:rsid w:val="00B7480E"/>
    <w:rsid w:val="00BC09EB"/>
    <w:rsid w:val="00C278C8"/>
    <w:rsid w:val="00C764F0"/>
    <w:rsid w:val="00C8282C"/>
    <w:rsid w:val="00C82BC2"/>
    <w:rsid w:val="00CD5A7C"/>
    <w:rsid w:val="00D31DEF"/>
    <w:rsid w:val="00E05461"/>
    <w:rsid w:val="00E500AD"/>
    <w:rsid w:val="00F01493"/>
    <w:rsid w:val="00F02FEC"/>
    <w:rsid w:val="00F24DAD"/>
    <w:rsid w:val="00F30C54"/>
    <w:rsid w:val="00F7023C"/>
    <w:rsid w:val="00F73CE6"/>
    <w:rsid w:val="00FD7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4A236-CC39-473A-B978-4BE506D4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E48"/>
  </w:style>
  <w:style w:type="paragraph" w:styleId="6">
    <w:name w:val="heading 6"/>
    <w:basedOn w:val="a"/>
    <w:next w:val="a"/>
    <w:link w:val="60"/>
    <w:qFormat/>
    <w:rsid w:val="00003DD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512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1260F"/>
  </w:style>
  <w:style w:type="paragraph" w:styleId="a6">
    <w:name w:val="Balloon Text"/>
    <w:basedOn w:val="a"/>
    <w:link w:val="a7"/>
    <w:uiPriority w:val="99"/>
    <w:semiHidden/>
    <w:unhideWhenUsed/>
    <w:rsid w:val="000B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56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0EE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9">
    <w:name w:val="СВЕЛ таб/спис"/>
    <w:basedOn w:val="a"/>
    <w:link w:val="aa"/>
    <w:rsid w:val="00A10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СВЕЛ таб/спис Знак"/>
    <w:link w:val="a9"/>
    <w:rsid w:val="00A10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46AAA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E50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03DD4"/>
    <w:rPr>
      <w:rFonts w:ascii="Calibri" w:eastAsia="Times New Roman" w:hAnsi="Calibri" w:cs="Times New Roman"/>
      <w:b/>
      <w:bCs/>
    </w:rPr>
  </w:style>
  <w:style w:type="paragraph" w:customStyle="1" w:styleId="1">
    <w:name w:val="Обычный1"/>
    <w:rsid w:val="00003DD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s://www.regberry.ru/nalogooblozhenie/patentnaya-sistema-nalogooblozhen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egberry.ru/nalogooblozhenie/patentnaya-sistema-nalogooblozheniy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regberry.ru/nalogooblozhenie/patentnaya-sistema-nalogooblozhen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Лазарова Лариса Борисовна</dc:creator>
  <cp:lastModifiedBy>кафбухлаб</cp:lastModifiedBy>
  <cp:revision>42</cp:revision>
  <cp:lastPrinted>2020-11-17T14:20:00Z</cp:lastPrinted>
  <dcterms:created xsi:type="dcterms:W3CDTF">2020-01-13T12:16:00Z</dcterms:created>
  <dcterms:modified xsi:type="dcterms:W3CDTF">2024-05-23T10:37:00Z</dcterms:modified>
</cp:coreProperties>
</file>